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Spherasorb 408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czym jest Spherasorb 408, który znajdziesz w naszym sklepie? Sprawdź u nas jego skład i zastosowanie!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Spherasorb 408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Wapno sodowane jest to mieszanina wodorotlenku sodu i wodorotlenku wapnia, otrzymywana z tlenku wapnia i wodnego roztworu wodorotlenku sodu. W zależności od zastosowania może zawierać również wodę, wodorotlenek potasu, substancje zapobiegające tworzeniu się pyłów i zwiększające porowatość takie jak krzemionka, ziemia okrzemkowa, zeolity, czy zwiększające wskaźnik pH, którego zadaniem jest wskazywanie stopnia zużycia granulatu. Na bazie tego związku chemicznego powstaje dostępny w naszym sklepie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Spherasorb 408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8px; height:5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Spherasorb 408?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Wapno sodowane, które jest przeznaczone do sprzedaży ma postać ciała stałego w formie granulatu. Jest to substancja bardzo łatwo pochłaniająca wilgoć z powietrza. Stopień zużycia wapna sodowanego sugeruje zmiana jego koloru z białego na fioletowy. Prawidłowo używany produkt powinien przepuszczać ciepło i wilgoć oraz być bakteriostatyczny. Jego działanie nie powinno zaś wpływać na rozpad anestetyków wziewnych. Jego zadaniem jest również eliminacja CO2 z mieszaniny oddechowej - i właśnie w tym zastosowaniu odnajduje się nasz </w:t>
      </w:r>
      <w:r>
        <w:rPr>
          <w:rFonts w:ascii="calibri" w:hAnsi="calibri" w:eastAsia="calibri" w:cs="calibri"/>
          <w:sz w:val="24"/>
          <w:szCs w:val="24"/>
          <w:b/>
        </w:rPr>
        <w:t xml:space="preserve">Spherasorb 408</w:t>
      </w:r>
      <w:r>
        <w:rPr>
          <w:rFonts w:ascii="calibri" w:hAnsi="calibri" w:eastAsia="calibri" w:cs="calibri"/>
          <w:sz w:val="24"/>
          <w:szCs w:val="24"/>
        </w:rPr>
        <w:t xml:space="preserve">, jako pochłaniacz CO2.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Spherasorb 408</w:t>
      </w:r>
      <w:r>
        <w:rPr>
          <w:rFonts w:ascii="calibri" w:hAnsi="calibri" w:eastAsia="calibri" w:cs="calibri"/>
          <w:sz w:val="24"/>
          <w:szCs w:val="24"/>
        </w:rPr>
        <w:t xml:space="preserve"> jest dostępny w wariantach niewskaźnikowych oraz wskaźnikowych. W tym drugim rodzaju po pochłonięciu dwutlenku węgla materiał zmienia barwę z białej na fioletową. Grupą docelową naszego produktu jest wojsko, bezpieczeństwo, przetwarzanie gazów, górnictwo oraz nurkowanie.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b.pl/sklep/wapno-sodowane-intersurgical-spherasorb-408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2026-03-30T23:14:00+02:00</dcterms:created>
  <dcterms:modified xsi:type="dcterms:W3CDTF">2026-03-30T23:14:00+02:00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